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District Courts Act.</w:t>
      </w:r>
    </w:p>
    <w:p>
      <w:pPr>
        <w:tabs>
          <w:tab w:val="right" w:pos="9026"/>
        </w:tabs>
        <w:spacing w:after="200"/>
      </w:pPr>
      <w:r>
        <w:rPr>
          <w:sz w:val="23"/>
          <w:szCs w:val="23"/>
          <w:rFonts w:ascii="Times New Roman" w:cs="Times New Roman" w:eastAsia="Times New Roman" w:hAnsi="Times New Roman"/>
        </w:rPr>
        <w:t xml:space="preserve">Act, Sec. 173.</w:t>
      </w:r>
      <w:r>
        <w:rPr>
          <w:b/>
          <w:bCs/>
          <w:sz w:val="23"/>
          <w:szCs w:val="23"/>
          <w:rFonts w:ascii="Times New Roman" w:cs="Times New Roman" w:eastAsia="Times New Roman" w:hAnsi="Times New Roman"/>
        </w:rPr>
        <w:t xml:space="preserve">	Form 52.</w:t>
      </w:r>
    </w:p>
    <w:p>
      <w:pPr>
        <w:spacing w:after="280"/>
        <w:jc w:val="center"/>
      </w:pPr>
      <w:r>
        <w:rPr>
          <w:b/>
          <w:bCs/>
          <w:sz w:val="25"/>
          <w:szCs w:val="25"/>
          <w:rFonts w:ascii="Times New Roman" w:cs="Times New Roman" w:eastAsia="Times New Roman" w:hAnsi="Times New Roman"/>
        </w:rPr>
        <w:t xml:space="preserve">WARRANT OF EXECUTION ON AN ORDER FOR THE PAYMENT OF MONEY.</w:t>
      </w:r>
    </w:p>
    <w:p>
      <w:pPr>
        <w:spacing w:after="160" w:line="276"/>
        <w:jc w:val="both"/>
      </w:pPr>
      <w:r>
        <w:rPr>
          <w:sz w:val="23"/>
          <w:szCs w:val="23"/>
          <w:rFonts w:ascii="Times New Roman" w:cs="Times New Roman" w:eastAsia="Times New Roman" w:hAnsi="Times New Roman"/>
        </w:rPr>
        <w:t xml:space="preserve">To the Officer-in-charge of Police at .........................., and to all other members of the Police Force.</w:t>
      </w:r>
    </w:p>
    <w:p>
      <w:pPr>
        <w:spacing w:after="160" w:line="276"/>
        <w:jc w:val="both"/>
      </w:pPr>
      <w:r>
        <w:rPr>
          <w:sz w:val="23"/>
          <w:szCs w:val="23"/>
          <w:rFonts w:ascii="Times New Roman" w:cs="Times New Roman" w:eastAsia="Times New Roman" w:hAnsi="Times New Roman"/>
        </w:rPr>
        <w:t xml:space="preserve">Whereas, on .......................... 20........, at .......................... on the hearing of a complaint made by C.D., of .........................., against A.B., of .........................., the District Court at .......................... adjudged that A.B. should pay to C.D. the sum of K.......... on or before .......................... 20........ (or as the case may be), and also should pay to C.D. the sum of K.......... for costs.</w:t>
      </w:r>
    </w:p>
    <w:p>
      <w:pPr>
        <w:spacing w:after="160" w:line="276"/>
        <w:jc w:val="both"/>
      </w:pPr>
      <w:r>
        <w:rPr>
          <w:sz w:val="23"/>
          <w:szCs w:val="23"/>
          <w:rFonts w:ascii="Times New Roman" w:cs="Times New Roman" w:eastAsia="Times New Roman" w:hAnsi="Times New Roman"/>
        </w:rPr>
        <w:t xml:space="preserve">And whereas A.B. has made default in payment.</w:t>
      </w:r>
    </w:p>
    <w:p>
      <w:pPr>
        <w:spacing w:after="160" w:line="276"/>
        <w:jc w:val="both"/>
      </w:pPr>
      <w:r>
        <w:rPr>
          <w:sz w:val="23"/>
          <w:szCs w:val="23"/>
          <w:rFonts w:ascii="Times New Roman" w:cs="Times New Roman" w:eastAsia="Times New Roman" w:hAnsi="Times New Roman"/>
        </w:rPr>
        <w:t xml:space="preserve">These are therefore to command you immediately to take the goods and chattels of A.B., except the wearing apparel and bedding of the defendant and his/her family, and the tools and implements of the defendant's trade, the whole not exceeding in value the sum of K200.00, and, if within the space of .......... days after taking them the sum stated at the foot of this warrant together with the reasonable costs and charges of taking and keeping the goods and chattels is not paid, that then you sell the goods and chattels and pay the money arising from the sale to the Clerk of the Court; and, if no goods and chattels can be found, that you so certify to me.</w:t>
      </w:r>
    </w:p>
    <w:p>
      <w:pPr>
        <w:spacing w:after="160" w:line="276"/>
        <w:jc w:val="both"/>
      </w:pPr>
      <w:r>
        <w:rPr>
          <w:sz w:val="23"/>
          <w:szCs w:val="23"/>
          <w:rFonts w:ascii="Times New Roman" w:cs="Times New Roman" w:eastAsia="Times New Roman" w:hAnsi="Times New Roman"/>
        </w:rPr>
        <w:t xml:space="preserve">Dated .......................... 20........</w:t>
      </w:r>
    </w:p>
    <w:p>
      <w:pPr>
        <w:spacing w:after="120" w:line="276"/>
        <w:jc w:val="right"/>
      </w:pPr>
      <w:r>
        <w:rPr>
          <w:sz w:val="23"/>
          <w:szCs w:val="23"/>
          <w:rFonts w:ascii="Times New Roman" w:cs="Times New Roman" w:eastAsia="Times New Roman" w:hAnsi="Times New Roman"/>
        </w:rPr>
        <w:t xml:space="preserve">Magistrate.</w:t>
      </w:r>
    </w:p>
    <w:tbl>
      <w:tblPr>
        <w:tblW w:type="dxa" w:w="6600"/>
        <w:jc w:val="right"/>
        <w:tblBorders>
          <w:top w:val="single" w:color="auto" w:sz="4"/>
          <w:left w:val="single" w:color="auto" w:sz="4"/>
          <w:bottom w:val="single" w:color="auto" w:sz="4"/>
          <w:right w:val="single" w:color="auto" w:sz="4"/>
          <w:insideH w:val="single" w:color="auto" w:sz="4"/>
          <w:insideV w:val="single" w:color="auto" w:sz="4"/>
        </w:tblBorders>
      </w:tblPr>
      <w:tblGrid>
        <w:gridCol w:w="4200"/>
        <w:gridCol w:w="2400"/>
      </w:tblGrid>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Amount adjudged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Paid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Remaining due</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val="false"/>
                <w:bCs w:val="false"/>
                <w:sz w:val="23"/>
                <w:szCs w:val="23"/>
                <w:rFonts w:ascii="Times New Roman" w:cs="Times New Roman" w:eastAsia="Times New Roman" w:hAnsi="Times New Roman"/>
              </w:rPr>
              <w:t xml:space="preserve">Cost of issuing this warrant</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r>
        <w:tc>
          <w:tcPr>
            <w:tcW w:type="dxa" w:w="4200"/>
            <w:tcBorders>
              <w:top w:val="none" w:color="FFFFFF" w:sz="0"/>
              <w:left w:val="none" w:color="FFFFFF" w:sz="0"/>
              <w:bottom w:val="none" w:color="FFFFFF" w:sz="0"/>
              <w:right w:val="none" w:color="FFFFFF" w:sz="0"/>
            </w:tcBorders>
          </w:tcPr>
          <w:p>
            <w:pPr>
              <w:spacing w:after="40" w:line="276"/>
              <w:jc w:val="left"/>
            </w:pPr>
            <w:r>
              <w:rPr>
                <w:b/>
                <w:bCs/>
                <w:sz w:val="23"/>
                <w:szCs w:val="23"/>
                <w:rFonts w:ascii="Times New Roman" w:cs="Times New Roman" w:eastAsia="Times New Roman" w:hAnsi="Times New Roman"/>
              </w:rPr>
              <w:t xml:space="preserve">Amount to be levied</w:t>
            </w:r>
          </w:p>
        </w:tc>
        <w:tc>
          <w:tcPr>
            <w:tcW w:type="dxa" w:w="2400"/>
            <w:tcBorders>
              <w:top w:val="none" w:color="FFFFFF" w:sz="0"/>
              <w:left w:val="none" w:color="FFFFFF" w:sz="0"/>
              <w:bottom w:val="single" w:color="000000" w:sz="4"/>
              <w:right w:val="none" w:color="FFFFFF" w:sz="0"/>
            </w:tcBorders>
          </w:tcPr>
          <w:p>
            <w:pPr>
              <w:spacing w:after="40" w:line="276"/>
              <w:jc w:val="left"/>
            </w:pPr>
            <w:r>
              <w:rPr>
                <w:sz w:val="23"/>
                <w:szCs w:val="23"/>
                <w:rFonts w:ascii="Times New Roman" w:cs="Times New Roman" w:eastAsia="Times New Roman" w:hAnsi="Times New Roman"/>
              </w:rPr>
              <w:t xml:space="preserve">K</w:t>
            </w:r>
          </w:p>
        </w:tc>
      </w:tr>
    </w:tbl>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52 — District Courts Regulation (Chapter 40), Schedule 2. Reproduced by PNG Law Explained (pnglawexplained.com). Check the current Regulation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District Court Forms — Schedule 2, District Courts Regulation (Chapter 40)</dc:title>
  <dc:creator>PNG Law Explained</dc:creator>
  <cp:lastModifiedBy>Un-named</cp:lastModifiedBy>
  <cp:revision>1</cp:revision>
  <dcterms:created xsi:type="dcterms:W3CDTF">2026-09-20T01:31:23.909Z</dcterms:created>
  <dcterms:modified xsi:type="dcterms:W3CDTF">2026-09-20T01:31:23.909Z</dcterms:modified>
</cp:coreProperties>
</file>

<file path=docProps/custom.xml><?xml version="1.0" encoding="utf-8"?>
<Properties xmlns="http://schemas.openxmlformats.org/officeDocument/2006/custom-properties" xmlns:vt="http://schemas.openxmlformats.org/officeDocument/2006/docPropsVTypes"/>
</file>